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F7294B">
        <w:rPr>
          <w:rFonts w:asciiTheme="majorHAnsi" w:hAnsiTheme="majorHAnsi"/>
          <w:b/>
          <w:color w:val="FF0000"/>
          <w:sz w:val="40"/>
          <w:szCs w:val="40"/>
        </w:rPr>
        <w:t xml:space="preserve">NEURAL NETWORK USING </w:t>
      </w: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F7294B">
        <w:rPr>
          <w:rFonts w:asciiTheme="majorHAnsi" w:hAnsiTheme="majorHAnsi"/>
          <w:b/>
          <w:color w:val="FF0000"/>
          <w:sz w:val="40"/>
          <w:szCs w:val="40"/>
        </w:rPr>
        <w:t>MATLAB IEEE PROJECT TOPICS</w:t>
      </w: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pStyle w:val="ListParagraph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Lane detection method based on lane structural analysis and CNNs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Multi-level image representation for large-scale image-based instance retrieval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Perceptual Adversarial Networks for Image-to-Image Transformation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Distinguishing Between Natural and Computer-Generated Images Using Convolutional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Improving Periocular Recognition by Explicit Attention to Critical Regions in Deep Neural Network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Classification of Breast Cancer Based on Histology Images Using Convolutional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Enhanced Human Face Recognition Using LBPH Descriptor, Multi-KNN, and Back-Propagation Neural Network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Rotation Invariant Local Binary Convolution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Audio-Visual Speech Enhancement Using Multimodal Deep Convolutional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Simultaneous Traffic Sign Detection and Boundary Estimation Using Convolutional Neural Network</w:t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color w:val="FF0000"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44"/>
          <w:szCs w:val="44"/>
        </w:rPr>
      </w:pPr>
      <w:r w:rsidRPr="00F7294B">
        <w:rPr>
          <w:rFonts w:asciiTheme="majorHAnsi" w:hAnsiTheme="majorHAnsi"/>
          <w:b/>
          <w:color w:val="FF0000"/>
          <w:sz w:val="44"/>
          <w:szCs w:val="44"/>
        </w:rPr>
        <w:t>NEURAL NETWORKS IN ARTIFICIAL INTELLIGENCE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Artificial Neural Network Enhanced Bayesian PET Image Reconstruction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Computational Deep Intelligence Vision Sensing for Nutrient Content Estimation in Agricultural Automation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Ensemble One-Dimensional Convolution Neural Networks for Skeleton-Based Action Recognition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Biomedical compound figure detection using deep learning and fusion techniques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An Unsupervised Game-Theoretic Approach to Saliency Detection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Multi-Organ Plant Classification Based on Convolutional and Recurrent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Visual Saliency Prediction Using a Mixture of Deep Neural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Deep Feature Fusion for Iris and Periocular Biometrics on Mobile Devices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CNN-Based Projected Gradient Descent for Consistent CT Image Reconstruction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Depth Super-Resolution on RGB-D Video Sequences With Large Displacement 3D Motion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ind w:firstLine="30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F7294B">
        <w:rPr>
          <w:rFonts w:asciiTheme="majorHAnsi" w:hAnsiTheme="majorHAnsi"/>
          <w:b/>
          <w:color w:val="FF0000"/>
          <w:sz w:val="36"/>
          <w:szCs w:val="36"/>
        </w:rPr>
        <w:t xml:space="preserve">IMAGE PROCESSING USING MATLAB 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pStyle w:val="ListParagraph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Markov Decision Process for Image-Guided Additive Manufacturing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Privacy-Preserving Image Processing in the Cloud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Structural Variance-Based Error-Tolerability Test Method for Image Processing Applications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Graph Spectral Image Processing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 Graph Signal Processing Perspective on Functional Brain Imaging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High-Speed Visible Image Acquisition and Processing System for Plasma Shape and Position Control of EAST Tokamak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Improved Image Processing Algorithms for Microprobe Final Test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Assessment Protocols and Comparison of Ordering Relations for Spectral Image Processing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Image Processing and Analysis of Phase-Contrast Microscopic Images of Activated Sludge to Monitor the Wastewater Treatment Plants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Remote Sensing Image Classification with Large-Scale Gaussian Processes</w:t>
      </w:r>
    </w:p>
    <w:p w:rsidR="00F7294B" w:rsidRPr="00F7294B" w:rsidRDefault="00F7294B" w:rsidP="00F7294B">
      <w:pPr>
        <w:spacing w:line="360" w:lineRule="auto"/>
        <w:ind w:hanging="720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F7294B">
        <w:rPr>
          <w:rFonts w:asciiTheme="majorHAnsi" w:hAnsiTheme="majorHAnsi"/>
          <w:b/>
          <w:color w:val="FF0000"/>
          <w:sz w:val="36"/>
          <w:szCs w:val="36"/>
        </w:rPr>
        <w:t>VIDEO MATLAB PROCESSING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lastRenderedPageBreak/>
        <w:t>Design and Simulation of a Ring-Shaped Linear Array for Micro ultrasound Capsule Endoscopy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Mean Deviation Similarity Index: Efficient and Reliable Full-Reference Image Quality Evaluator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 DCT-Based Total JND Profile for Spatiotemporal and Foveated Masking Effects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Edge Computing Framework for Cooperative Video Processing in Multimedia IoT Systems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Dynamic, data-driven processing of multispectral video streams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Learning Sparse Representation With Variational Auto-Encoder for Anomaly Detection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On Watermarking for Collaborative Model-Driven Engineering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Subjective Panoramic Video Quality Assessment Database for Coding Applications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Skeleton-Based Human Action Recognition with Global Context-Aware Attention LSTM Networks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AENet: Learning Deep Audio Features for Video Analysis</w:t>
      </w:r>
    </w:p>
    <w:p w:rsidR="00F7294B" w:rsidRPr="00F7294B" w:rsidRDefault="00F7294B" w:rsidP="00F7294B">
      <w:p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F7294B">
        <w:rPr>
          <w:rFonts w:asciiTheme="majorHAnsi" w:hAnsiTheme="majorHAnsi"/>
          <w:b/>
          <w:color w:val="FF0000"/>
          <w:sz w:val="36"/>
          <w:szCs w:val="36"/>
        </w:rPr>
        <w:t>DIGITAL SIGNAL PROCERSSING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Broadband Microwave Signal Processing Enabled by Polarization-Based Photonic Microwave Phase Shifters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Efficient image steganography using graph signal processing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Adaptive Graph Signal Processing: Algorithms and Optimal Sampling Strategies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Low-Complexity Portable Passive Drone Surveillance via SDR-Based Signal Processing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Audio signal processing to investigate alleged paranormal phenomena in mediumistic séances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 Graph Signal Processing Perspective on Functional Brain Imaging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Energy-Efficient Mapping of LTE-A PHY Signal Processing Tasks on Micro servers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Wideband Cyclostationary Signal Processing Using Sparse Subsets of Narrowband Sub channels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Optimized Fundamental Signal Processing Operations For Energy Minimization on Heterogeneous Mobile Devices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Coherent Signal Processing for Traffic Flow Measuring Radar Sensor</w:t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7294B" w:rsidRPr="00F7294B" w:rsidRDefault="00F7294B" w:rsidP="00F7294B">
      <w:pPr>
        <w:spacing w:line="36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F7294B">
        <w:rPr>
          <w:rFonts w:asciiTheme="majorHAnsi" w:hAnsiTheme="majorHAnsi"/>
          <w:b/>
          <w:color w:val="FF0000"/>
          <w:sz w:val="32"/>
          <w:szCs w:val="32"/>
        </w:rPr>
        <w:t xml:space="preserve">BIO MEDICAL IMAGE PROCESSING </w:t>
      </w:r>
    </w:p>
    <w:p w:rsidR="00F7294B" w:rsidRPr="00F7294B" w:rsidRDefault="00F7294B">
      <w:pPr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br w:type="page"/>
      </w:r>
    </w:p>
    <w:p w:rsidR="00F7294B" w:rsidRPr="00F7294B" w:rsidRDefault="00F7294B" w:rsidP="00F7294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Fully Automatic Lesion Localization and Characterization: Application to Brain Tumors Using Multiparametric Quantitative MRI Data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Characterizing Horn Antenna Signals for Breast Cancer Detection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Automated Chest X-Ray Screening: Can Lung Region Symmetry Help Detect Pulmonary Abnormalities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Iris Presentation Attack via Textured Contact Lens in Unconstrained Environment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Machine Learning Based Automatic Neovascularization Detection on Optic Disc Region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Non-reference image quality assessment and natural scene statistics to counter biometric sensor spoofing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Evaluation of Ventilation-Induced Lung Inflammation through Multi-Scale Simulations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Human identification with dental panoramic radiographic images</w:t>
      </w:r>
    </w:p>
    <w:p w:rsidR="00F7294B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Connectivity in fMRI: Blind Spots and Breakthroughs</w:t>
      </w:r>
    </w:p>
    <w:p w:rsidR="001C14CF" w:rsidRPr="00F7294B" w:rsidRDefault="00F7294B" w:rsidP="00F7294B">
      <w:pPr>
        <w:pStyle w:val="ListParagraph"/>
        <w:numPr>
          <w:ilvl w:val="0"/>
          <w:numId w:val="1"/>
        </w:numPr>
        <w:spacing w:line="360" w:lineRule="auto"/>
        <w:ind w:hanging="578"/>
        <w:jc w:val="both"/>
        <w:rPr>
          <w:rFonts w:asciiTheme="majorHAnsi" w:hAnsiTheme="majorHAnsi"/>
          <w:b/>
          <w:sz w:val="24"/>
          <w:szCs w:val="24"/>
        </w:rPr>
      </w:pPr>
      <w:r w:rsidRPr="00F7294B">
        <w:rPr>
          <w:rFonts w:asciiTheme="majorHAnsi" w:hAnsiTheme="majorHAnsi"/>
          <w:b/>
          <w:sz w:val="24"/>
          <w:szCs w:val="24"/>
        </w:rPr>
        <w:t>Anomaly Detection of Electromyographic Signals</w:t>
      </w:r>
    </w:p>
    <w:sectPr w:rsidR="001C14CF" w:rsidRPr="00F7294B" w:rsidSect="00F72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98" w:rsidRDefault="00837398" w:rsidP="00AE634F">
      <w:pPr>
        <w:spacing w:after="0" w:line="240" w:lineRule="auto"/>
      </w:pPr>
      <w:r>
        <w:separator/>
      </w:r>
    </w:p>
  </w:endnote>
  <w:endnote w:type="continuationSeparator" w:id="1">
    <w:p w:rsidR="00837398" w:rsidRDefault="00837398" w:rsidP="00AE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98" w:rsidRDefault="00837398" w:rsidP="00AE634F">
      <w:pPr>
        <w:spacing w:after="0" w:line="240" w:lineRule="auto"/>
      </w:pPr>
      <w:r>
        <w:separator/>
      </w:r>
    </w:p>
  </w:footnote>
  <w:footnote w:type="continuationSeparator" w:id="1">
    <w:p w:rsidR="00837398" w:rsidRDefault="00837398" w:rsidP="00AE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 w:rsidP="00AE634F">
    <w:pPr>
      <w:pStyle w:val="Head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Sparktech Innovations sponsored by RenukaSwamy Finance                           8904892715</w:t>
    </w:r>
  </w:p>
  <w:p w:rsidR="00AE634F" w:rsidRDefault="00AE63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F" w:rsidRDefault="00AE63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0EA6"/>
    <w:multiLevelType w:val="hybridMultilevel"/>
    <w:tmpl w:val="73588B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94B"/>
    <w:rsid w:val="001C14CF"/>
    <w:rsid w:val="00837398"/>
    <w:rsid w:val="008E7D02"/>
    <w:rsid w:val="00AE634F"/>
    <w:rsid w:val="00BA19D0"/>
    <w:rsid w:val="00F451A0"/>
    <w:rsid w:val="00F7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34F"/>
  </w:style>
  <w:style w:type="paragraph" w:styleId="Footer">
    <w:name w:val="footer"/>
    <w:basedOn w:val="Normal"/>
    <w:link w:val="FooterChar"/>
    <w:uiPriority w:val="99"/>
    <w:semiHidden/>
    <w:unhideWhenUsed/>
    <w:rsid w:val="00AE6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deepu</cp:lastModifiedBy>
  <cp:revision>4</cp:revision>
  <dcterms:created xsi:type="dcterms:W3CDTF">2018-07-09T07:19:00Z</dcterms:created>
  <dcterms:modified xsi:type="dcterms:W3CDTF">2018-11-23T07:03:00Z</dcterms:modified>
</cp:coreProperties>
</file>